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Style w:val="Heading2"/>
        <w:spacing w:after="240" w:before="240" w:line="240" w:lineRule="auto"/>
        <w:rPr>
          <w:rFonts w:ascii="Times New Roman" w:cs="Times New Roman" w:eastAsia="Times New Roman" w:hAnsi="Times New Roman"/>
          <w:sz w:val="28"/>
          <w:szCs w:val="28"/>
        </w:rPr>
      </w:pPr>
      <w:bookmarkStart w:colFirst="0" w:colLast="0" w:name="_rmln33cu1ibm" w:id="0"/>
      <w:bookmarkEnd w:id="0"/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ЗАТВЕРДЖЕНО</w:t>
      </w:r>
    </w:p>
    <w:p w:rsidR="00000000" w:rsidDel="00000000" w:rsidP="00000000" w:rsidRDefault="00000000" w:rsidRPr="00000000" w14:paraId="00000002">
      <w:pPr>
        <w:pStyle w:val="Heading2"/>
        <w:spacing w:after="240" w:before="40" w:line="276" w:lineRule="auto"/>
        <w:ind w:left="4940" w:right="280" w:firstLine="0"/>
        <w:jc w:val="both"/>
        <w:rPr>
          <w:rFonts w:ascii="Times New Roman" w:cs="Times New Roman" w:eastAsia="Times New Roman" w:hAnsi="Times New Roman"/>
          <w:sz w:val="28"/>
          <w:szCs w:val="28"/>
          <w:u w:val="single"/>
        </w:rPr>
      </w:pPr>
      <w:bookmarkStart w:colFirst="0" w:colLast="0" w:name="_rmln33cu1ibm" w:id="0"/>
      <w:bookmarkEnd w:id="0"/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Наказ Міністерства фінансів України 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u w:val="single"/>
          <w:rtl w:val="0"/>
        </w:rPr>
        <w:t xml:space="preserve">23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u w:val="single"/>
          <w:rtl w:val="0"/>
        </w:rPr>
        <w:t xml:space="preserve">жовтня 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2023 року № 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u w:val="single"/>
          <w:rtl w:val="0"/>
        </w:rPr>
        <w:t xml:space="preserve">569</w:t>
      </w:r>
    </w:p>
    <w:p w:rsidR="00000000" w:rsidDel="00000000" w:rsidP="00000000" w:rsidRDefault="00000000" w:rsidRPr="00000000" w14:paraId="00000003">
      <w:pPr>
        <w:pStyle w:val="Heading2"/>
        <w:spacing w:after="240" w:before="80" w:line="240" w:lineRule="auto"/>
        <w:jc w:val="both"/>
        <w:rPr>
          <w:rFonts w:ascii="Times New Roman" w:cs="Times New Roman" w:eastAsia="Times New Roman" w:hAnsi="Times New Roman"/>
          <w:sz w:val="28"/>
          <w:szCs w:val="28"/>
          <w:u w:val="single"/>
        </w:rPr>
      </w:pPr>
      <w:bookmarkStart w:colFirst="0" w:colLast="0" w:name="_rmln33cu1ibm" w:id="0"/>
      <w:bookmarkEnd w:id="0"/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u w:val="single"/>
          <w:rtl w:val="0"/>
        </w:rPr>
        <w:br w:type="textWrapping"/>
      </w:r>
    </w:p>
    <w:p w:rsidR="00000000" w:rsidDel="00000000" w:rsidP="00000000" w:rsidRDefault="00000000" w:rsidRPr="00000000" w14:paraId="00000004">
      <w:pPr>
        <w:pStyle w:val="Heading2"/>
        <w:spacing w:after="240" w:before="240" w:line="12.436363636363634" w:lineRule="auto"/>
        <w:ind w:left="1100" w:right="1100" w:firstLine="0"/>
        <w:jc w:val="both"/>
        <w:rPr>
          <w:rFonts w:ascii="Times New Roman" w:cs="Times New Roman" w:eastAsia="Times New Roman" w:hAnsi="Times New Roman"/>
          <w:sz w:val="28"/>
          <w:szCs w:val="28"/>
        </w:rPr>
      </w:pPr>
      <w:bookmarkStart w:colFirst="0" w:colLast="0" w:name="_rmln33cu1ibm" w:id="0"/>
      <w:bookmarkEnd w:id="0"/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Порядок</w:t>
      </w:r>
    </w:p>
    <w:p w:rsidR="00000000" w:rsidDel="00000000" w:rsidP="00000000" w:rsidRDefault="00000000" w:rsidRPr="00000000" w14:paraId="00000005">
      <w:pPr>
        <w:pStyle w:val="Heading2"/>
        <w:spacing w:after="240" w:before="240" w:line="240" w:lineRule="auto"/>
        <w:ind w:left="1100" w:right="1100" w:firstLine="0"/>
        <w:jc w:val="both"/>
        <w:rPr>
          <w:rFonts w:ascii="Times New Roman" w:cs="Times New Roman" w:eastAsia="Times New Roman" w:hAnsi="Times New Roman"/>
          <w:sz w:val="28"/>
          <w:szCs w:val="28"/>
        </w:rPr>
      </w:pPr>
      <w:bookmarkStart w:colFirst="0" w:colLast="0" w:name="_rmln33cu1ibm" w:id="0"/>
      <w:bookmarkEnd w:id="0"/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здійснення внутрішньої оцінки якості внутрішнього аудиту в системі Міністерства фінансів України</w:t>
      </w:r>
    </w:p>
    <w:p w:rsidR="00000000" w:rsidDel="00000000" w:rsidP="00000000" w:rsidRDefault="00000000" w:rsidRPr="00000000" w14:paraId="00000006">
      <w:pPr>
        <w:pStyle w:val="Heading2"/>
        <w:spacing w:after="240" w:before="240" w:line="240" w:lineRule="auto"/>
        <w:jc w:val="center"/>
        <w:rPr>
          <w:rFonts w:ascii="Times New Roman" w:cs="Times New Roman" w:eastAsia="Times New Roman" w:hAnsi="Times New Roman"/>
          <w:sz w:val="28"/>
          <w:szCs w:val="28"/>
        </w:rPr>
      </w:pPr>
      <w:bookmarkStart w:colFirst="0" w:colLast="0" w:name="_rmln33cu1ibm" w:id="0"/>
      <w:bookmarkEnd w:id="0"/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І. Загальні положення</w:t>
      </w:r>
    </w:p>
    <w:p w:rsidR="00000000" w:rsidDel="00000000" w:rsidP="00000000" w:rsidRDefault="00000000" w:rsidRPr="00000000" w14:paraId="00000007">
      <w:pPr>
        <w:pStyle w:val="Heading2"/>
        <w:numPr>
          <w:ilvl w:val="0"/>
          <w:numId w:val="1"/>
        </w:numPr>
        <w:spacing w:after="0" w:afterAutospacing="0" w:before="240" w:line="240" w:lineRule="auto"/>
        <w:ind w:left="720" w:hanging="360"/>
        <w:jc w:val="both"/>
        <w:rPr>
          <w:sz w:val="28"/>
          <w:szCs w:val="28"/>
        </w:rPr>
      </w:pPr>
      <w:bookmarkStart w:colFirst="0" w:colLast="0" w:name="_rmln33cu1ibm" w:id="0"/>
      <w:bookmarkEnd w:id="0"/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Цей Порядок визначає єдині підходи до організації, здійснення та  документування внутрішньої оцінки якості нутрішнього аудиту в системі </w:t>
        <w:tab/>
        <w:tab/>
        <w:t xml:space="preserve">Управління охорони здоров’я Сумської </w:t>
        <w:tab/>
        <w:tab/>
        <w:t xml:space="preserve">державної адміністрації (далі - </w:t>
        <w:tab/>
        <w:tab/>
        <w:t xml:space="preserve">Управління) з метою вдосконалення </w:t>
        <w:tab/>
        <w:tab/>
        <w:t xml:space="preserve">діяльності з внутрішнього аудиту, </w:t>
        <w:tab/>
        <w:tab/>
        <w:t xml:space="preserve">забезпечення підвищення ефективності </w:t>
        <w:tab/>
        <w:tab/>
        <w:t xml:space="preserve">виконання завдань і реалізації функції з внутрішнього </w:t>
        <w:tab/>
        <w:tab/>
        <w:t xml:space="preserve">аудиту Головним </w:t>
        <w:tab/>
        <w:tab/>
        <w:t xml:space="preserve"> спеціалістом </w:t>
        <w:tab/>
        <w:tab/>
        <w:t xml:space="preserve">відповідальним </w:t>
        <w:tab/>
        <w:tab/>
        <w:t xml:space="preserve">за здійснення внутрішнього аудиту </w:t>
        <w:tab/>
        <w:tab/>
        <w:t xml:space="preserve">(далі — Головний спеціаліст) Управління </w:t>
        <w:tab/>
        <w:tab/>
        <w:t xml:space="preserve">та закладів </w:t>
        <w:tab/>
        <w:tab/>
        <w:t xml:space="preserve">функціонального підпорядкування, як </w:t>
        <w:tab/>
        <w:tab/>
        <w:t xml:space="preserve">суб’єктів проведення внутрішніх </w:t>
        <w:tab/>
        <w:tab/>
        <w:t xml:space="preserve">аудитів.</w:t>
      </w:r>
    </w:p>
    <w:p w:rsidR="00000000" w:rsidDel="00000000" w:rsidP="00000000" w:rsidRDefault="00000000" w:rsidRPr="00000000" w14:paraId="00000008">
      <w:pPr>
        <w:pStyle w:val="Heading2"/>
        <w:numPr>
          <w:ilvl w:val="0"/>
          <w:numId w:val="1"/>
        </w:numPr>
        <w:spacing w:after="0" w:afterAutospacing="0" w:before="0" w:beforeAutospacing="0" w:line="240" w:lineRule="auto"/>
        <w:ind w:left="720" w:hanging="360"/>
        <w:jc w:val="both"/>
        <w:rPr>
          <w:sz w:val="28"/>
          <w:szCs w:val="28"/>
        </w:rPr>
      </w:pPr>
      <w:bookmarkStart w:colFirst="0" w:colLast="0" w:name="_rmln33cu1ibm" w:id="0"/>
      <w:bookmarkEnd w:id="0"/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ab/>
        <w:tab/>
        <w:br w:type="textWrapping"/>
        <w:t xml:space="preserve"> </w:t>
        <w:tab/>
        <w:tab/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 Порядок </w:t>
        <w:tab/>
        <w:tab/>
        <w:t xml:space="preserve">проведення </w:t>
        <w:tab/>
        <w:tab/>
        <w:t xml:space="preserve">внутрішньої оцінки </w:t>
        <w:tab/>
        <w:tab/>
        <w:t xml:space="preserve">якості внутрішнього </w:t>
        <w:tab/>
        <w:tab/>
        <w:t xml:space="preserve">аудиту в </w:t>
        <w:tab/>
        <w:tab/>
        <w:t xml:space="preserve">Управлінні, </w:t>
        <w:tab/>
        <w:tab/>
        <w:t xml:space="preserve">розроблено </w:t>
        <w:tab/>
        <w:tab/>
        <w:t xml:space="preserve">відповідно до </w:t>
        <w:tab/>
        <w:tab/>
        <w:t xml:space="preserve">вимог Стандартів </w:t>
        <w:tab/>
        <w:tab/>
        <w:t xml:space="preserve">внутрішнього </w:t>
        <w:tab/>
        <w:tab/>
        <w:t xml:space="preserve">аудиту, затверджених </w:t>
        <w:tab/>
        <w:tab/>
        <w:t xml:space="preserve">наказом </w:t>
        <w:tab/>
        <w:tab/>
        <w:t xml:space="preserve">Міністерства </w:t>
        <w:tab/>
        <w:tab/>
        <w:t xml:space="preserve">фінансів України </w:t>
        <w:tab/>
        <w:tab/>
        <w:t xml:space="preserve"> </w:t>
        <w:tab/>
        <w:tab/>
        <w:t xml:space="preserve"> від 04.10.2011 №</w:t>
      </w:r>
      <w:r w:rsidDel="00000000" w:rsidR="00000000" w:rsidRPr="00000000">
        <w:rPr>
          <w:rFonts w:ascii="Times New Roman" w:cs="Times New Roman" w:eastAsia="Times New Roman" w:hAnsi="Times New Roman"/>
          <w:i w:val="1"/>
          <w:sz w:val="28"/>
          <w:szCs w:val="28"/>
          <w:rtl w:val="0"/>
        </w:rPr>
        <w:t xml:space="preserve"> </w:t>
        <w:tab/>
        <w:tab/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1247, зареєстрованим </w:t>
        <w:tab/>
        <w:tab/>
        <w:t xml:space="preserve">в Міністерстві </w:t>
        <w:tab/>
        <w:tab/>
        <w:t xml:space="preserve">Юстиції України </w:t>
        <w:tab/>
        <w:tab/>
        <w:t xml:space="preserve"> від </w:t>
        <w:tab/>
        <w:tab/>
        <w:t xml:space="preserve">20 жовтня </w:t>
        <w:tab/>
        <w:tab/>
        <w:t xml:space="preserve">2011 р. за </w:t>
        <w:tab/>
        <w:tab/>
        <w:t xml:space="preserve">№ 1219/19957 </w:t>
        <w:tab/>
        <w:tab/>
        <w:t xml:space="preserve">(далі </w:t>
        <w:tab/>
        <w:tab/>
        <w:t xml:space="preserve">— </w:t>
        <w:tab/>
        <w:tab/>
        <w:t xml:space="preserve">Стандарти) </w:t>
        <w:tab/>
        <w:tab/>
        <w:t xml:space="preserve">з </w:t>
        <w:tab/>
        <w:tab/>
        <w:t xml:space="preserve">метою організації і проведення </w:t>
        <w:tab/>
        <w:tab/>
        <w:t xml:space="preserve">внутрішньої оцінки якості, </w:t>
        <w:tab/>
        <w:tab/>
        <w:t xml:space="preserve">Головного </w:t>
        <w:tab/>
        <w:tab/>
        <w:t xml:space="preserve">спеціаліста управління </w:t>
        <w:tab/>
        <w:tab/>
        <w:t xml:space="preserve">охорони здоров’я Сумської обласної </w:t>
        <w:tab/>
        <w:tab/>
        <w:t xml:space="preserve">державної адміністрації відповідального </w:t>
        <w:tab/>
        <w:tab/>
        <w:t xml:space="preserve">за здійснення внутрішнього аудиту.</w:t>
      </w:r>
    </w:p>
    <w:p w:rsidR="00000000" w:rsidDel="00000000" w:rsidP="00000000" w:rsidRDefault="00000000" w:rsidRPr="00000000" w14:paraId="00000009">
      <w:pPr>
        <w:pStyle w:val="Heading2"/>
        <w:numPr>
          <w:ilvl w:val="0"/>
          <w:numId w:val="1"/>
        </w:numPr>
        <w:spacing w:after="0" w:afterAutospacing="0" w:before="0" w:beforeAutospacing="0" w:line="240" w:lineRule="auto"/>
        <w:ind w:left="720" w:hanging="360"/>
        <w:jc w:val="both"/>
        <w:rPr>
          <w:sz w:val="28"/>
          <w:szCs w:val="28"/>
        </w:rPr>
      </w:pPr>
      <w:bookmarkStart w:colFirst="0" w:colLast="0" w:name="_rmln33cu1ibm" w:id="0"/>
      <w:bookmarkEnd w:id="0"/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ab/>
        <w:tab/>
        <w:br w:type="textWrapping"/>
        <w:t xml:space="preserve"> </w:t>
        <w:tab/>
        <w:tab/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Внутрішня </w:t>
        <w:tab/>
        <w:tab/>
        <w:t xml:space="preserve">oцінкa </w:t>
        <w:tab/>
        <w:tab/>
        <w:t xml:space="preserve">якості—це </w:t>
        <w:tab/>
        <w:tab/>
        <w:t xml:space="preserve">процес </w:t>
        <w:tab/>
        <w:tab/>
        <w:t xml:space="preserve">аналізу діяльності внутрішнього аудиту </w:t>
        <w:tab/>
        <w:tab/>
        <w:t xml:space="preserve">з метою </w:t>
        <w:tab/>
        <w:tab/>
        <w:t xml:space="preserve">забезпечення (гарантій) відповідності </w:t>
        <w:tab/>
        <w:tab/>
        <w:t xml:space="preserve">його діяльності </w:t>
        <w:tab/>
        <w:tab/>
        <w:t xml:space="preserve">національним </w:t>
        <w:tab/>
        <w:tab/>
        <w:t xml:space="preserve">стандартам, кодексам, </w:t>
        <w:tab/>
        <w:tab/>
        <w:t xml:space="preserve">правилам та </w:t>
        <w:tab/>
        <w:tab/>
        <w:t xml:space="preserve">іншим вимогам </w:t>
        <w:tab/>
        <w:tab/>
        <w:t xml:space="preserve">нормативно-правових </w:t>
        <w:tab/>
        <w:tab/>
        <w:t xml:space="preserve">актів у </w:t>
        <w:tab/>
        <w:tab/>
        <w:t xml:space="preserve">сфері внутрішнього </w:t>
        <w:tab/>
        <w:tab/>
        <w:t xml:space="preserve">аудиту, оцінки </w:t>
        <w:tab/>
        <w:tab/>
        <w:t xml:space="preserve">ефективності реалізації</w:t>
        <w:tab/>
        <w:t xml:space="preserve">функції </w:t>
        <w:tab/>
        <w:tab/>
        <w:t xml:space="preserve"> та</w:t>
        <w:tab/>
        <w:t xml:space="preserve">визначення</w:t>
        <w:tab/>
        <w:t xml:space="preserve">заходів </w:t>
        <w:tab/>
        <w:tab/>
        <w:t xml:space="preserve">із забезпечення </w:t>
        <w:tab/>
        <w:tab/>
        <w:t xml:space="preserve">та підвищення </w:t>
        <w:tab/>
        <w:tab/>
        <w:t xml:space="preserve">ефективності </w:t>
        <w:tab/>
        <w:tab/>
        <w:t xml:space="preserve">виконання </w:t>
        <w:tab/>
        <w:tab/>
        <w:t xml:space="preserve">підрозділом </w:t>
        <w:tab/>
        <w:tab/>
        <w:t xml:space="preserve">внутрішнього </w:t>
        <w:tab/>
        <w:tab/>
        <w:t xml:space="preserve">аудиту своїх </w:t>
        <w:tab/>
        <w:tab/>
        <w:t xml:space="preserve">завдань.</w:t>
      </w:r>
    </w:p>
    <w:p w:rsidR="00000000" w:rsidDel="00000000" w:rsidP="00000000" w:rsidRDefault="00000000" w:rsidRPr="00000000" w14:paraId="0000000A">
      <w:pPr>
        <w:pStyle w:val="Heading2"/>
        <w:numPr>
          <w:ilvl w:val="0"/>
          <w:numId w:val="1"/>
        </w:numPr>
        <w:spacing w:after="0" w:afterAutospacing="0" w:before="0" w:beforeAutospacing="0" w:line="240" w:lineRule="auto"/>
        <w:ind w:left="720" w:hanging="360"/>
        <w:jc w:val="both"/>
        <w:rPr>
          <w:sz w:val="28"/>
          <w:szCs w:val="28"/>
        </w:rPr>
      </w:pPr>
      <w:bookmarkStart w:colFirst="0" w:colLast="0" w:name="_rmln33cu1ibm" w:id="0"/>
      <w:bookmarkEnd w:id="0"/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ab/>
        <w:tab/>
        <w:br w:type="textWrapping"/>
        <w:t xml:space="preserve"> </w:t>
        <w:tab/>
        <w:tab/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Проведення </w:t>
        <w:tab/>
        <w:tab/>
        <w:t xml:space="preserve">внутрішньої оцінки якості внутрішнього </w:t>
        <w:tab/>
        <w:tab/>
        <w:t xml:space="preserve">аудиту здійснюється з дотриманням </w:t>
        <w:tab/>
        <w:tab/>
        <w:t xml:space="preserve">принципів </w:t>
        <w:tab/>
        <w:tab/>
        <w:t xml:space="preserve">об’єктивності та незалежності, а також </w:t>
        <w:tab/>
        <w:tab/>
        <w:t xml:space="preserve">достовірності, доступності та прозорості, </w:t>
        <w:tab/>
        <w:tab/>
        <w:t xml:space="preserve">взаємодії та поваги до Головного </w:t>
        <w:tab/>
        <w:tab/>
        <w:t xml:space="preserve">спеціаліста.</w:t>
      </w:r>
    </w:p>
    <w:p w:rsidR="00000000" w:rsidDel="00000000" w:rsidP="00000000" w:rsidRDefault="00000000" w:rsidRPr="00000000" w14:paraId="0000000B">
      <w:pPr>
        <w:pStyle w:val="Heading2"/>
        <w:numPr>
          <w:ilvl w:val="0"/>
          <w:numId w:val="1"/>
        </w:numPr>
        <w:spacing w:after="0" w:afterAutospacing="0" w:before="0" w:beforeAutospacing="0" w:line="240" w:lineRule="auto"/>
        <w:ind w:left="720" w:hanging="360"/>
        <w:jc w:val="both"/>
        <w:rPr>
          <w:sz w:val="28"/>
          <w:szCs w:val="28"/>
        </w:rPr>
      </w:pPr>
      <w:bookmarkStart w:colFirst="0" w:colLast="0" w:name="_rmln33cu1ibm" w:id="0"/>
      <w:bookmarkEnd w:id="0"/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ab/>
        <w:tab/>
        <w:br w:type="textWrapping"/>
        <w:t xml:space="preserve"> </w:t>
        <w:tab/>
        <w:tab/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Внутрішня </w:t>
        <w:tab/>
        <w:tab/>
        <w:t xml:space="preserve">оцінка якості </w:t>
        <w:tab/>
        <w:tab/>
        <w:t xml:space="preserve">внутрішнього </w:t>
        <w:tab/>
        <w:tab/>
        <w:t xml:space="preserve">аудиту </w:t>
        <w:tab/>
        <w:tab/>
        <w:t xml:space="preserve">ґрунтується </w:t>
        <w:tab/>
        <w:tab/>
        <w:t xml:space="preserve">на результатах </w:t>
        <w:tab/>
        <w:tab/>
        <w:t xml:space="preserve">дослідження та аналізу діяльності з </w:t>
        <w:tab/>
        <w:tab/>
        <w:t xml:space="preserve">внутрішнього аудиту </w:t>
        <w:tab/>
        <w:tab/>
        <w:t xml:space="preserve"> в Управлінні з метою оцінки функції </w:t>
        <w:tab/>
        <w:tab/>
        <w:t xml:space="preserve">внутрішнього аудиту на предмет </w:t>
        <w:tab/>
        <w:tab/>
        <w:t xml:space="preserve">відповідності національним стандартам, </w:t>
        <w:tab/>
        <w:tab/>
        <w:t xml:space="preserve">кодексам, </w:t>
        <w:tab/>
        <w:tab/>
        <w:t xml:space="preserve">правилам та </w:t>
        <w:tab/>
        <w:tab/>
        <w:t xml:space="preserve">іншим вимогам </w:t>
        <w:tab/>
        <w:tab/>
        <w:t xml:space="preserve">нормативно-правових </w:t>
        <w:tab/>
        <w:tab/>
        <w:t xml:space="preserve">актів у </w:t>
        <w:tab/>
        <w:tab/>
        <w:t xml:space="preserve">сфері внутрішнього аудиту, оцінки </w:t>
        <w:tab/>
        <w:tab/>
        <w:t xml:space="preserve">ефективності реалізації функції, </w:t>
        <w:tab/>
        <w:tab/>
        <w:t xml:space="preserve">визначення заходів </w:t>
        <w:tab/>
        <w:tab/>
        <w:t xml:space="preserve">з її </w:t>
        <w:tab/>
        <w:tab/>
        <w:t xml:space="preserve">покращення та </w:t>
        <w:tab/>
        <w:tab/>
        <w:t xml:space="preserve">охоплює всі </w:t>
        <w:tab/>
        <w:tab/>
        <w:t xml:space="preserve">аспекти </w:t>
        <w:tab/>
        <w:tab/>
        <w:t xml:space="preserve">діяльності з </w:t>
        <w:tab/>
        <w:tab/>
        <w:t xml:space="preserve">внутрішнього </w:t>
        <w:tab/>
        <w:tab/>
        <w:t xml:space="preserve">аудиту.</w:t>
      </w:r>
    </w:p>
    <w:p w:rsidR="00000000" w:rsidDel="00000000" w:rsidP="00000000" w:rsidRDefault="00000000" w:rsidRPr="00000000" w14:paraId="0000000C">
      <w:pPr>
        <w:pStyle w:val="Heading2"/>
        <w:numPr>
          <w:ilvl w:val="0"/>
          <w:numId w:val="1"/>
        </w:numPr>
        <w:spacing w:after="240" w:before="0" w:beforeAutospacing="0" w:line="240" w:lineRule="auto"/>
        <w:ind w:left="720" w:hanging="360"/>
        <w:jc w:val="both"/>
        <w:rPr>
          <w:sz w:val="28"/>
          <w:szCs w:val="28"/>
        </w:rPr>
      </w:pPr>
      <w:bookmarkStart w:colFirst="0" w:colLast="0" w:name="_rmln33cu1ibm" w:id="0"/>
      <w:bookmarkEnd w:id="0"/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ab/>
        <w:tab/>
        <w:br w:type="textWrapping"/>
        <w:t xml:space="preserve"> </w:t>
        <w:tab/>
        <w:tab/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 </w:t>
        <w:tab/>
        <w:tab/>
        <w:t xml:space="preserve">Внутрішня </w:t>
        <w:tab/>
        <w:tab/>
        <w:t xml:space="preserve">оцінка якості внутрішнього аудиту </w:t>
        <w:tab/>
        <w:tab/>
        <w:t xml:space="preserve">включає в себе:</w:t>
        <w:br w:type="textWrapping"/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 </w:t>
        <w:tab/>
        <w:tab/>
        <w:br w:type="textWrapping"/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‒ </w:t>
        <w:tab/>
        <w:tab/>
        <w:t xml:space="preserve">постійний </w:t>
        <w:tab/>
        <w:tab/>
        <w:t xml:space="preserve">моніторинг діяльності з внутрішнього </w:t>
        <w:tab/>
        <w:tab/>
        <w:t xml:space="preserve">аудит</w:t>
        <w:br w:type="textWrapping"/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 </w:t>
        <w:tab/>
        <w:tab/>
        <w:br w:type="textWrapping"/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‒ </w:t>
        <w:tab/>
        <w:tab/>
        <w:t xml:space="preserve"> періодичний </w:t>
        <w:tab/>
        <w:tab/>
        <w:t xml:space="preserve">аналіз виконання індивідуальних </w:t>
        <w:tab/>
        <w:tab/>
        <w:t xml:space="preserve">планів;</w:t>
        <w:br w:type="textWrapping"/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 </w:t>
        <w:tab/>
        <w:tab/>
        <w:br w:type="textWrapping"/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‒ </w:t>
        <w:tab/>
        <w:tab/>
        <w:t xml:space="preserve">періодичну </w:t>
        <w:tab/>
        <w:tab/>
        <w:t xml:space="preserve">оцінку діяльності Головного </w:t>
        <w:tab/>
        <w:tab/>
        <w:t xml:space="preserve">спеціаліста.</w:t>
      </w:r>
    </w:p>
    <w:p w:rsidR="00000000" w:rsidDel="00000000" w:rsidP="00000000" w:rsidRDefault="00000000" w:rsidRPr="00000000" w14:paraId="0000000D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numPr>
          <w:ilvl w:val="0"/>
          <w:numId w:val="1"/>
        </w:numPr>
        <w:spacing w:after="240" w:before="240" w:lineRule="auto"/>
        <w:ind w:left="720" w:hanging="360"/>
      </w:pPr>
      <w:r w:rsidDel="00000000" w:rsidR="00000000" w:rsidRPr="00000000">
        <w:rPr>
          <w:rtl w:val="0"/>
        </w:rPr>
        <w:tab/>
        <w:br w:type="textWrapping"/>
        <w:t xml:space="preserve"> </w:t>
        <w:tab/>
        <w:tab/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shd w:fill="ff4000" w:val="clear"/>
          <w:rtl w:val="0"/>
        </w:rPr>
        <w:t xml:space="preserve">Головний </w:t>
        <w:tab/>
        <w:tab/>
        <w:t xml:space="preserve">спеціаліст після завершення внутрішньої </w:t>
        <w:tab/>
        <w:tab/>
        <w:t xml:space="preserve">оцінки якості внутрішнього аудиту </w:t>
        <w:tab/>
        <w:tab/>
        <w:t xml:space="preserve">звітує керівнику </w:t>
        <w:tab/>
        <w:tab/>
        <w:t xml:space="preserve">управління </w:t>
        <w:tab/>
        <w:tab/>
        <w:t xml:space="preserve">охорони здоров’я Сумської </w:t>
        <w:tab/>
        <w:tab/>
        <w:t xml:space="preserve">обласної державної адміністрації </w:t>
        <w:tab/>
        <w:tab/>
        <w:t xml:space="preserve">(далі — Керівник </w:t>
        <w:tab/>
        <w:tab/>
        <w:t xml:space="preserve">управління) про її результати, а також </w:t>
        <w:tab/>
        <w:tab/>
        <w:t xml:space="preserve">інформує про заходи, які потрібно вжити </w:t>
        <w:tab/>
        <w:tab/>
        <w:t xml:space="preserve">для вдосконалення діяльності з </w:t>
        <w:tab/>
        <w:tab/>
        <w:t xml:space="preserve">внутрішнього аудиту.</w:t>
      </w:r>
    </w:p>
    <w:p w:rsidR="00000000" w:rsidDel="00000000" w:rsidP="00000000" w:rsidRDefault="00000000" w:rsidRPr="00000000" w14:paraId="0000000F">
      <w:pPr>
        <w:rPr/>
      </w:pPr>
      <w:r w:rsidDel="00000000" w:rsidR="00000000" w:rsidRPr="00000000">
        <w:rPr>
          <w:rtl w:val="0"/>
        </w:rPr>
        <w:tab/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pStyle w:val="Heading2"/>
        <w:numPr>
          <w:ilvl w:val="0"/>
          <w:numId w:val="1"/>
        </w:numPr>
        <w:spacing w:after="0" w:afterAutospacing="0" w:before="240" w:line="240" w:lineRule="auto"/>
        <w:ind w:left="720" w:hanging="360"/>
        <w:jc w:val="both"/>
        <w:rPr>
          <w:sz w:val="28"/>
          <w:szCs w:val="28"/>
        </w:rPr>
      </w:pPr>
      <w:bookmarkStart w:colFirst="0" w:colLast="0" w:name="_rmln33cu1ibm" w:id="0"/>
      <w:bookmarkEnd w:id="0"/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ab/>
        <w:tab/>
        <w:br w:type="textWrapping"/>
        <w:t xml:space="preserve"> </w:t>
        <w:tab/>
        <w:tab/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 </w:t>
        <w:tab/>
        <w:tab/>
        <w:t xml:space="preserve">Внутрішня </w:t>
        <w:tab/>
        <w:tab/>
        <w:t xml:space="preserve">оцінка якості внутрішнього аудиту </w:t>
        <w:tab/>
        <w:tab/>
        <w:t xml:space="preserve">відповідно до вимог Стандартів є </w:t>
        <w:tab/>
        <w:tab/>
        <w:t xml:space="preserve">складовою Програми забезпечення та </w:t>
        <w:tab/>
        <w:tab/>
        <w:t xml:space="preserve">підвищення якості внутрішнього аудиту </w:t>
        <w:tab/>
        <w:tab/>
        <w:t xml:space="preserve">в Управлінні </w:t>
        <w:tab/>
        <w:tab/>
        <w:t xml:space="preserve">(далі – Програма) відповідно </w:t>
        <w:tab/>
        <w:tab/>
        <w:t xml:space="preserve">додатку </w:t>
        <w:tab/>
        <w:tab/>
        <w:t xml:space="preserve">1 </w:t>
        <w:tab/>
        <w:tab/>
        <w:t xml:space="preserve">до </w:t>
        <w:tab/>
        <w:tab/>
        <w:t xml:space="preserve">цього </w:t>
        <w:tab/>
        <w:tab/>
        <w:t xml:space="preserve">Порядку, яка </w:t>
        <w:tab/>
        <w:tab/>
        <w:t xml:space="preserve">щороку складається Головним </w:t>
        <w:tab/>
        <w:tab/>
        <w:t xml:space="preserve">спеціалістом </w:t>
        <w:tab/>
        <w:tab/>
        <w:t xml:space="preserve">та затверджується керівником </w:t>
        <w:tab/>
        <w:tab/>
        <w:t xml:space="preserve">управління охорони здоров’я Сумської </w:t>
        <w:tab/>
        <w:tab/>
        <w:t xml:space="preserve">обласної державної адміністрації </w:t>
        <w:tab/>
        <w:tab/>
        <w:t xml:space="preserve">(далі — Керівник управління). 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ab/>
        <w:tab/>
      </w:r>
    </w:p>
    <w:p w:rsidR="00000000" w:rsidDel="00000000" w:rsidP="00000000" w:rsidRDefault="00000000" w:rsidRPr="00000000" w14:paraId="00000011">
      <w:pPr>
        <w:pStyle w:val="Heading2"/>
        <w:numPr>
          <w:ilvl w:val="0"/>
          <w:numId w:val="1"/>
        </w:numPr>
        <w:spacing w:after="0" w:afterAutospacing="0" w:before="0" w:beforeAutospacing="0" w:line="240" w:lineRule="auto"/>
        <w:ind w:left="720" w:hanging="360"/>
        <w:jc w:val="both"/>
        <w:rPr>
          <w:sz w:val="28"/>
          <w:szCs w:val="28"/>
        </w:rPr>
      </w:pPr>
      <w:bookmarkStart w:colFirst="0" w:colLast="0" w:name="_rmln33cu1ibm" w:id="0"/>
      <w:bookmarkEnd w:id="0"/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ab/>
        <w:tab/>
        <w:br w:type="textWrapping"/>
        <w:t xml:space="preserve"> </w:t>
        <w:tab/>
        <w:tab/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У </w:t>
        <w:tab/>
        <w:tab/>
        <w:t xml:space="preserve">разі необхідності до Програми Головним </w:t>
        <w:tab/>
        <w:tab/>
        <w:t xml:space="preserve">спеціалістом </w:t>
        <w:tab/>
        <w:tab/>
        <w:t xml:space="preserve">можуть вноситься зміни (у порядку їх </w:t>
        <w:tab/>
        <w:tab/>
        <w:t xml:space="preserve">затвердження).</w:t>
      </w:r>
    </w:p>
    <w:p w:rsidR="00000000" w:rsidDel="00000000" w:rsidP="00000000" w:rsidRDefault="00000000" w:rsidRPr="00000000" w14:paraId="00000012">
      <w:pPr>
        <w:pStyle w:val="Heading2"/>
        <w:numPr>
          <w:ilvl w:val="0"/>
          <w:numId w:val="1"/>
        </w:numPr>
        <w:spacing w:after="0" w:afterAutospacing="0" w:before="0" w:beforeAutospacing="0" w:line="240" w:lineRule="auto"/>
        <w:ind w:left="720" w:hanging="360"/>
        <w:jc w:val="both"/>
        <w:rPr>
          <w:sz w:val="28"/>
          <w:szCs w:val="28"/>
        </w:rPr>
      </w:pPr>
      <w:bookmarkStart w:colFirst="0" w:colLast="0" w:name="_rmln33cu1ibm" w:id="0"/>
      <w:bookmarkEnd w:id="0"/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ab/>
        <w:tab/>
        <w:br w:type="textWrapping"/>
        <w:t xml:space="preserve"> </w:t>
        <w:tab/>
        <w:tab/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При </w:t>
        <w:tab/>
        <w:tab/>
        <w:t xml:space="preserve">організації та </w:t>
        <w:tab/>
        <w:tab/>
        <w:t xml:space="preserve">проведенні </w:t>
        <w:tab/>
        <w:tab/>
        <w:t xml:space="preserve">внутрішньої </w:t>
        <w:tab/>
        <w:tab/>
        <w:t xml:space="preserve">оцінки якості </w:t>
        <w:tab/>
        <w:tab/>
        <w:t xml:space="preserve">внутрішнього </w:t>
        <w:tab/>
        <w:tab/>
        <w:t xml:space="preserve">аудиту Головний спеціаліст має в </w:t>
        <w:tab/>
        <w:tab/>
        <w:t xml:space="preserve">обов’язковому порядку дотримуватись </w:t>
        <w:tab/>
        <w:tab/>
        <w:t xml:space="preserve">принципів незалежності та об’єктивності.</w:t>
      </w:r>
    </w:p>
    <w:p w:rsidR="00000000" w:rsidDel="00000000" w:rsidP="00000000" w:rsidRDefault="00000000" w:rsidRPr="00000000" w14:paraId="00000013">
      <w:pPr>
        <w:pStyle w:val="Heading2"/>
        <w:numPr>
          <w:ilvl w:val="0"/>
          <w:numId w:val="1"/>
        </w:numPr>
        <w:spacing w:after="240" w:before="0" w:beforeAutospacing="0" w:line="240" w:lineRule="auto"/>
        <w:ind w:left="720" w:hanging="360"/>
        <w:jc w:val="both"/>
        <w:rPr>
          <w:rFonts w:ascii="Times New Roman" w:cs="Times New Roman" w:eastAsia="Times New Roman" w:hAnsi="Times New Roman"/>
          <w:sz w:val="28"/>
          <w:szCs w:val="28"/>
        </w:rPr>
      </w:pPr>
      <w:bookmarkStart w:colFirst="0" w:colLast="0" w:name="_aqmfjhlwozuf" w:id="1"/>
      <w:bookmarkEnd w:id="1"/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ab/>
        <w:tab/>
        <w:br w:type="textWrapping"/>
        <w:t xml:space="preserve"> </w:t>
        <w:tab/>
        <w:tab/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Головний </w:t>
        <w:tab/>
        <w:tab/>
        <w:t xml:space="preserve">спеціаліст після завершення внутрішньої </w:t>
        <w:tab/>
        <w:tab/>
        <w:t xml:space="preserve">оцінки якості внутрішнього аудиту </w:t>
        <w:tab/>
        <w:tab/>
        <w:t xml:space="preserve">звітує керівнику </w:t>
        <w:tab/>
        <w:tab/>
        <w:t xml:space="preserve">управління </w:t>
        <w:tab/>
        <w:tab/>
        <w:t xml:space="preserve">охорони здоров’я Сумської </w:t>
        <w:tab/>
        <w:tab/>
        <w:t xml:space="preserve">обласної державної адміністрації </w:t>
        <w:tab/>
        <w:tab/>
        <w:t xml:space="preserve">(далі — Керівник </w:t>
        <w:tab/>
        <w:tab/>
        <w:t xml:space="preserve">управління) про її результати, а також </w:t>
        <w:tab/>
        <w:tab/>
        <w:t xml:space="preserve">інформує про заходи, які потрібно вжити </w:t>
        <w:tab/>
        <w:tab/>
        <w:t xml:space="preserve">для вдосконалення діяльності з </w:t>
        <w:tab/>
        <w:tab/>
        <w:t xml:space="preserve">внутрішнього аудиту.</w:t>
      </w:r>
    </w:p>
    <w:p w:rsidR="00000000" w:rsidDel="00000000" w:rsidP="00000000" w:rsidRDefault="00000000" w:rsidRPr="00000000" w14:paraId="00000014">
      <w:pPr>
        <w:pStyle w:val="Heading2"/>
        <w:spacing w:after="240" w:before="240" w:line="240" w:lineRule="auto"/>
        <w:jc w:val="both"/>
        <w:rPr>
          <w:rFonts w:ascii="Times New Roman" w:cs="Times New Roman" w:eastAsia="Times New Roman" w:hAnsi="Times New Roman"/>
          <w:sz w:val="28"/>
          <w:szCs w:val="28"/>
        </w:rPr>
      </w:pPr>
      <w:bookmarkStart w:colFirst="0" w:colLast="0" w:name="_q51rfth6va84" w:id="2"/>
      <w:bookmarkEnd w:id="2"/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ab/>
        <w:t xml:space="preserve"> </w:t>
        <w:tab/>
        <w:br w:type="textWrapping"/>
        <w:t xml:space="preserve"> </w:t>
        <w:tab/>
        <w:br w:type="textWrapping"/>
        <w:t xml:space="preserve"> </w:t>
      </w:r>
      <w:r w:rsidDel="00000000" w:rsidR="00000000" w:rsidRPr="00000000">
        <w:rPr>
          <w:rtl w:val="0"/>
        </w:rPr>
      </w:r>
    </w:p>
    <w:sectPr>
      <w:pgSz w:h="16834" w:w="11909" w:orient="portrait"/>
      <w:pgMar w:bottom="1252.9133858267733" w:top="283.46456692913387" w:left="1275.5905511811022" w:right="832.2047244094489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Times New Roman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uk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